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0BC8B" w14:textId="7C373E39" w:rsidR="00AC2483" w:rsidRPr="006012C0" w:rsidRDefault="00AC2483" w:rsidP="00052F92">
      <w:pPr>
        <w:rPr>
          <w:rFonts w:eastAsia="Times New Roman" w:cs="Times New Roman"/>
          <w:b/>
          <w:lang w:val="en-US"/>
        </w:rPr>
      </w:pPr>
      <w:r w:rsidRPr="006012C0">
        <w:rPr>
          <w:rFonts w:eastAsia="Times New Roman" w:cs="Times New Roman"/>
          <w:b/>
          <w:lang w:val="en-US"/>
        </w:rPr>
        <w:t xml:space="preserve">Delivery </w:t>
      </w:r>
      <w:proofErr w:type="spellStart"/>
      <w:r w:rsidRPr="006012C0">
        <w:rPr>
          <w:rFonts w:eastAsia="Times New Roman" w:cs="Times New Roman"/>
          <w:b/>
          <w:lang w:val="en-US"/>
        </w:rPr>
        <w:t>Grid</w:t>
      </w:r>
      <w:r w:rsidR="00103801">
        <w:rPr>
          <w:rFonts w:eastAsia="Times New Roman" w:cs="Times New Roman"/>
          <w:b/>
          <w:lang w:val="en-US"/>
        </w:rPr>
        <w:t>_DE</w:t>
      </w:r>
      <w:proofErr w:type="spellEnd"/>
    </w:p>
    <w:p w14:paraId="2A094FD2" w14:textId="5CB85F20" w:rsidR="00351163" w:rsidRPr="006012C0" w:rsidRDefault="006205C0" w:rsidP="00052F92">
      <w:pPr>
        <w:rPr>
          <w:b/>
          <w:lang w:val="en-US"/>
        </w:rPr>
      </w:pPr>
      <w:r w:rsidRPr="006012C0">
        <w:rPr>
          <w:rFonts w:eastAsia="Times New Roman" w:cs="Times New Roman"/>
          <w:b/>
          <w:lang w:val="en-US"/>
        </w:rPr>
        <w:t>Mandatory Field</w:t>
      </w:r>
      <w:r w:rsidR="00253ADE" w:rsidRPr="006012C0">
        <w:rPr>
          <w:rFonts w:eastAsia="Times New Roman" w:cs="Times New Roman"/>
          <w:b/>
          <w:lang w:val="en-US"/>
        </w:rPr>
        <w:t>s</w:t>
      </w:r>
    </w:p>
    <w:p w14:paraId="525B2CEE" w14:textId="77777777" w:rsidR="00BE5EFC" w:rsidRPr="006012C0" w:rsidRDefault="00BE5EFC" w:rsidP="00052F92">
      <w:pPr>
        <w:rPr>
          <w:b/>
          <w:lang w:val="en-US"/>
        </w:rPr>
      </w:pPr>
    </w:p>
    <w:tbl>
      <w:tblPr>
        <w:tblStyle w:val="Tabellenraster"/>
        <w:tblW w:w="0" w:type="auto"/>
        <w:tblLook w:val="00A0" w:firstRow="1" w:lastRow="0" w:firstColumn="1" w:lastColumn="0" w:noHBand="0" w:noVBand="0"/>
      </w:tblPr>
      <w:tblGrid>
        <w:gridCol w:w="4603"/>
        <w:gridCol w:w="4603"/>
      </w:tblGrid>
      <w:tr w:rsidR="00E660BE" w:rsidRPr="006012C0" w14:paraId="11BE0CF4" w14:textId="77777777">
        <w:tc>
          <w:tcPr>
            <w:tcW w:w="4603" w:type="dxa"/>
          </w:tcPr>
          <w:p w14:paraId="5B8747DF" w14:textId="705FEA22" w:rsidR="00E660BE" w:rsidRPr="006012C0" w:rsidRDefault="00DD1CBB">
            <w:pPr>
              <w:rPr>
                <w:lang w:val="en-US"/>
              </w:rPr>
            </w:pPr>
            <w:r w:rsidRPr="006012C0">
              <w:rPr>
                <w:lang w:val="en-US"/>
              </w:rPr>
              <w:t>Go-Live Date</w:t>
            </w:r>
          </w:p>
        </w:tc>
        <w:tc>
          <w:tcPr>
            <w:tcW w:w="4603" w:type="dxa"/>
          </w:tcPr>
          <w:p w14:paraId="6FDD2414" w14:textId="7523E86A" w:rsidR="00E660BE" w:rsidRPr="006012C0" w:rsidRDefault="00A0180B" w:rsidP="00A0180B">
            <w:pPr>
              <w:rPr>
                <w:lang w:val="en-US"/>
              </w:rPr>
            </w:pPr>
            <w:r>
              <w:rPr>
                <w:lang w:val="en-US"/>
              </w:rPr>
              <w:t>Initial Delivery, ASAP</w:t>
            </w:r>
          </w:p>
        </w:tc>
      </w:tr>
      <w:tr w:rsidR="00E660BE" w:rsidRPr="006012C0" w14:paraId="3B121B4E" w14:textId="77777777">
        <w:tc>
          <w:tcPr>
            <w:tcW w:w="4603" w:type="dxa"/>
          </w:tcPr>
          <w:p w14:paraId="43039F84" w14:textId="05C319E6" w:rsidR="00E660BE" w:rsidRPr="006012C0" w:rsidRDefault="00DD1CBB">
            <w:pPr>
              <w:rPr>
                <w:lang w:val="en-US"/>
              </w:rPr>
            </w:pPr>
            <w:r w:rsidRPr="006012C0">
              <w:rPr>
                <w:lang w:val="en-US"/>
              </w:rPr>
              <w:t>Offline Date</w:t>
            </w:r>
          </w:p>
        </w:tc>
        <w:tc>
          <w:tcPr>
            <w:tcW w:w="4603" w:type="dxa"/>
          </w:tcPr>
          <w:p w14:paraId="7D0B719A" w14:textId="7D981D85" w:rsidR="00E660BE" w:rsidRPr="006012C0" w:rsidRDefault="00A0180B" w:rsidP="00052F92">
            <w:pPr>
              <w:rPr>
                <w:lang w:val="en-US"/>
              </w:rPr>
            </w:pPr>
            <w:r>
              <w:rPr>
                <w:lang w:val="en-US"/>
              </w:rPr>
              <w:t>-</w:t>
            </w:r>
          </w:p>
        </w:tc>
      </w:tr>
      <w:tr w:rsidR="00E660BE" w:rsidRPr="006012C0" w14:paraId="069F088F" w14:textId="77777777">
        <w:tc>
          <w:tcPr>
            <w:tcW w:w="4603" w:type="dxa"/>
          </w:tcPr>
          <w:p w14:paraId="1347BFA0" w14:textId="4DEDB8C8" w:rsidR="00E660BE" w:rsidRPr="006012C0" w:rsidRDefault="00DD1CBB" w:rsidP="00A61309">
            <w:pPr>
              <w:rPr>
                <w:lang w:val="en-US"/>
              </w:rPr>
            </w:pPr>
            <w:r w:rsidRPr="006012C0">
              <w:rPr>
                <w:lang w:val="en-US"/>
              </w:rPr>
              <w:t>Headline</w:t>
            </w:r>
            <w:r w:rsidR="00D92C1A" w:rsidRPr="006012C0">
              <w:rPr>
                <w:lang w:val="en-US"/>
              </w:rPr>
              <w:t xml:space="preserve"> 1</w:t>
            </w:r>
            <w:r w:rsidR="008F7027" w:rsidRPr="006012C0">
              <w:rPr>
                <w:lang w:val="en-US"/>
              </w:rPr>
              <w:t xml:space="preserve"> (max. </w:t>
            </w:r>
            <w:r w:rsidRPr="006012C0">
              <w:rPr>
                <w:lang w:val="en-US"/>
              </w:rPr>
              <w:t>characters</w:t>
            </w:r>
            <w:r w:rsidR="00D44B64" w:rsidRPr="006012C0">
              <w:rPr>
                <w:lang w:val="en-US"/>
              </w:rPr>
              <w:t>)*</w:t>
            </w:r>
          </w:p>
        </w:tc>
        <w:tc>
          <w:tcPr>
            <w:tcW w:w="4603" w:type="dxa"/>
          </w:tcPr>
          <w:p w14:paraId="428F182B" w14:textId="7F8AD7A6" w:rsidR="00E660BE" w:rsidRPr="006012C0" w:rsidRDefault="00D4745B" w:rsidP="006E49ED">
            <w:pPr>
              <w:rPr>
                <w:lang w:val="en-US"/>
              </w:rPr>
            </w:pPr>
            <w:proofErr w:type="spellStart"/>
            <w:r>
              <w:rPr>
                <w:lang w:val="en-US"/>
              </w:rPr>
              <w:t>Kapitalmarktnachrichten</w:t>
            </w:r>
            <w:proofErr w:type="spellEnd"/>
          </w:p>
        </w:tc>
      </w:tr>
      <w:tr w:rsidR="00103801" w:rsidRPr="006012C0" w14:paraId="5DC58A9C" w14:textId="77777777">
        <w:tc>
          <w:tcPr>
            <w:tcW w:w="4603" w:type="dxa"/>
          </w:tcPr>
          <w:p w14:paraId="4C207AA7" w14:textId="7E637A8E" w:rsidR="00103801" w:rsidRPr="006012C0" w:rsidRDefault="00103801">
            <w:pPr>
              <w:rPr>
                <w:lang w:val="en-US"/>
              </w:rPr>
            </w:pPr>
            <w:r>
              <w:rPr>
                <w:lang w:val="en-US"/>
              </w:rPr>
              <w:t>Sharing-Text = Subhead-Text</w:t>
            </w:r>
          </w:p>
        </w:tc>
        <w:tc>
          <w:tcPr>
            <w:tcW w:w="4603" w:type="dxa"/>
          </w:tcPr>
          <w:p w14:paraId="150E39A1" w14:textId="3A934966" w:rsidR="00103801" w:rsidRPr="006012C0" w:rsidRDefault="00D4745B" w:rsidP="00E82DAD">
            <w:pPr>
              <w:rPr>
                <w:lang w:val="en-US"/>
              </w:rPr>
            </w:pPr>
            <w:r>
              <w:rPr>
                <w:lang w:val="en-US"/>
              </w:rPr>
              <w:t xml:space="preserve">HUGO BOSS </w:t>
            </w:r>
            <w:proofErr w:type="spellStart"/>
            <w:r>
              <w:rPr>
                <w:lang w:val="en-US"/>
              </w:rPr>
              <w:t>Kapitalmarktnachrichten</w:t>
            </w:r>
            <w:proofErr w:type="spellEnd"/>
          </w:p>
        </w:tc>
      </w:tr>
      <w:tr w:rsidR="006E49ED" w:rsidRPr="006012C0" w14:paraId="27BE81EA" w14:textId="77777777">
        <w:tc>
          <w:tcPr>
            <w:tcW w:w="4603" w:type="dxa"/>
          </w:tcPr>
          <w:p w14:paraId="24E256CD" w14:textId="44050B67" w:rsidR="006E49ED" w:rsidRPr="006012C0" w:rsidRDefault="006E49ED">
            <w:pPr>
              <w:rPr>
                <w:lang w:val="en-US"/>
              </w:rPr>
            </w:pPr>
            <w:r w:rsidRPr="006012C0">
              <w:rPr>
                <w:lang w:val="en-US"/>
              </w:rPr>
              <w:t>Keywords</w:t>
            </w:r>
          </w:p>
        </w:tc>
        <w:tc>
          <w:tcPr>
            <w:tcW w:w="4603" w:type="dxa"/>
          </w:tcPr>
          <w:p w14:paraId="1A28BBEF" w14:textId="67763B91" w:rsidR="006E49ED" w:rsidRPr="00D4745B" w:rsidRDefault="00775B1B" w:rsidP="00052F92">
            <w:r>
              <w:t xml:space="preserve">Pressemitteilung, Ad </w:t>
            </w:r>
            <w:bookmarkStart w:id="0" w:name="_GoBack"/>
            <w:bookmarkEnd w:id="0"/>
            <w:r w:rsidR="00D4745B" w:rsidRPr="00D4745B">
              <w:t>Hoc Mitteilung, Meldepflich</w:t>
            </w:r>
            <w:r w:rsidR="00D4745B">
              <w:t>ti</w:t>
            </w:r>
            <w:r w:rsidR="00D4745B" w:rsidRPr="00D4745B">
              <w:t xml:space="preserve">ges Wertpapiergeschäft, </w:t>
            </w:r>
            <w:proofErr w:type="spellStart"/>
            <w:r w:rsidR="00D4745B">
              <w:t>Directors</w:t>
            </w:r>
            <w:proofErr w:type="spellEnd"/>
            <w:r w:rsidR="00D4745B">
              <w:t xml:space="preserve">‘ </w:t>
            </w:r>
            <w:proofErr w:type="spellStart"/>
            <w:r w:rsidR="00D4745B">
              <w:t>Dealings</w:t>
            </w:r>
            <w:proofErr w:type="spellEnd"/>
            <w:r w:rsidR="00D4745B">
              <w:t>, Stimmrechtsmitteilung, Kapitalmarktnachrichten</w:t>
            </w:r>
          </w:p>
        </w:tc>
      </w:tr>
      <w:tr w:rsidR="006E49ED" w:rsidRPr="006012C0" w14:paraId="0E91BBA6" w14:textId="77777777">
        <w:tc>
          <w:tcPr>
            <w:tcW w:w="4603" w:type="dxa"/>
          </w:tcPr>
          <w:p w14:paraId="528AA96D" w14:textId="4EDDD969" w:rsidR="006E49ED" w:rsidRPr="006012C0" w:rsidRDefault="006E49ED" w:rsidP="006E6BCE">
            <w:pPr>
              <w:rPr>
                <w:lang w:val="en-US"/>
              </w:rPr>
            </w:pPr>
            <w:r w:rsidRPr="006012C0">
              <w:rPr>
                <w:lang w:val="en-US"/>
              </w:rPr>
              <w:t xml:space="preserve">Meta-Description </w:t>
            </w:r>
          </w:p>
        </w:tc>
        <w:tc>
          <w:tcPr>
            <w:tcW w:w="4603" w:type="dxa"/>
          </w:tcPr>
          <w:p w14:paraId="2C929603" w14:textId="77777777" w:rsidR="006E49ED" w:rsidRPr="006012C0" w:rsidRDefault="006E49ED" w:rsidP="00052F92">
            <w:pPr>
              <w:rPr>
                <w:lang w:val="en-US"/>
              </w:rPr>
            </w:pPr>
          </w:p>
        </w:tc>
      </w:tr>
    </w:tbl>
    <w:p w14:paraId="48BC947A" w14:textId="699875E6" w:rsidR="00D44B64" w:rsidRPr="006012C0" w:rsidRDefault="00DD1CBB" w:rsidP="00D44B64">
      <w:pPr>
        <w:rPr>
          <w:lang w:val="en-US"/>
        </w:rPr>
      </w:pPr>
      <w:r w:rsidRPr="006012C0">
        <w:rPr>
          <w:lang w:val="en-US"/>
        </w:rPr>
        <w:t>* Note</w:t>
      </w:r>
      <w:r w:rsidR="00E93779" w:rsidRPr="006012C0">
        <w:rPr>
          <w:lang w:val="en-US"/>
        </w:rPr>
        <w:t xml:space="preserve">: </w:t>
      </w:r>
      <w:r w:rsidRPr="006012C0">
        <w:rPr>
          <w:lang w:val="en-US"/>
        </w:rPr>
        <w:t>Each word max.</w:t>
      </w:r>
      <w:r w:rsidR="00D44B64" w:rsidRPr="006012C0">
        <w:rPr>
          <w:lang w:val="en-US"/>
        </w:rPr>
        <w:t xml:space="preserve"> 10 </w:t>
      </w:r>
      <w:r w:rsidRPr="006012C0">
        <w:rPr>
          <w:lang w:val="en-US"/>
        </w:rPr>
        <w:t>characters.</w:t>
      </w:r>
    </w:p>
    <w:p w14:paraId="0A951DBB" w14:textId="77777777" w:rsidR="00351163" w:rsidRPr="006012C0" w:rsidRDefault="00351163" w:rsidP="00052F92">
      <w:pPr>
        <w:rPr>
          <w:lang w:val="en-US"/>
        </w:rPr>
      </w:pPr>
    </w:p>
    <w:p w14:paraId="7FB79BEE" w14:textId="3E1D418F" w:rsidR="00BE5EFC" w:rsidRPr="006012C0" w:rsidRDefault="00DD1CBB" w:rsidP="00052F92">
      <w:pPr>
        <w:rPr>
          <w:b/>
          <w:lang w:val="en-US"/>
        </w:rPr>
      </w:pPr>
      <w:r w:rsidRPr="006012C0">
        <w:rPr>
          <w:b/>
          <w:lang w:val="en-US"/>
        </w:rPr>
        <w:t>Images</w:t>
      </w:r>
    </w:p>
    <w:p w14:paraId="41E5EF2C" w14:textId="77777777" w:rsidR="00BE5EFC" w:rsidRPr="006012C0" w:rsidRDefault="00BE5EFC" w:rsidP="00052F92">
      <w:pPr>
        <w:rPr>
          <w:lang w:val="en-US"/>
        </w:rPr>
      </w:pPr>
    </w:p>
    <w:tbl>
      <w:tblPr>
        <w:tblStyle w:val="Tabellenraster"/>
        <w:tblW w:w="0" w:type="auto"/>
        <w:tblLook w:val="00A0" w:firstRow="1" w:lastRow="0" w:firstColumn="1" w:lastColumn="0" w:noHBand="0" w:noVBand="0"/>
      </w:tblPr>
      <w:tblGrid>
        <w:gridCol w:w="1951"/>
        <w:gridCol w:w="3827"/>
        <w:gridCol w:w="3428"/>
      </w:tblGrid>
      <w:tr w:rsidR="00351163" w:rsidRPr="006012C0" w14:paraId="0FAB155A" w14:textId="77777777" w:rsidTr="00D77F15">
        <w:tc>
          <w:tcPr>
            <w:tcW w:w="1951" w:type="dxa"/>
          </w:tcPr>
          <w:p w14:paraId="15A24A6E" w14:textId="77777777" w:rsidR="00351163" w:rsidRPr="006012C0" w:rsidRDefault="00351163">
            <w:pPr>
              <w:rPr>
                <w:lang w:val="en-US"/>
              </w:rPr>
            </w:pPr>
          </w:p>
        </w:tc>
        <w:tc>
          <w:tcPr>
            <w:tcW w:w="3827" w:type="dxa"/>
          </w:tcPr>
          <w:p w14:paraId="0E0E19FB" w14:textId="62BD1A4E" w:rsidR="00351163" w:rsidRPr="006012C0" w:rsidRDefault="00351163" w:rsidP="00D44D4A">
            <w:pPr>
              <w:rPr>
                <w:lang w:val="en-US"/>
              </w:rPr>
            </w:pPr>
          </w:p>
        </w:tc>
        <w:tc>
          <w:tcPr>
            <w:tcW w:w="3428" w:type="dxa"/>
          </w:tcPr>
          <w:p w14:paraId="4E07789E" w14:textId="77777777" w:rsidR="00947CC3" w:rsidRPr="006012C0" w:rsidRDefault="00947CC3" w:rsidP="00D44D4A">
            <w:pPr>
              <w:rPr>
                <w:lang w:val="en-US"/>
              </w:rPr>
            </w:pPr>
          </w:p>
        </w:tc>
      </w:tr>
      <w:tr w:rsidR="00351163" w:rsidRPr="006012C0" w14:paraId="17CB4DCB" w14:textId="77777777" w:rsidTr="00D77F15">
        <w:tc>
          <w:tcPr>
            <w:tcW w:w="1951" w:type="dxa"/>
          </w:tcPr>
          <w:p w14:paraId="315EC9E7" w14:textId="07627D6D" w:rsidR="00351163" w:rsidRPr="006012C0" w:rsidRDefault="00DD1CBB" w:rsidP="00986F56">
            <w:pPr>
              <w:rPr>
                <w:lang w:val="en-US"/>
              </w:rPr>
            </w:pPr>
            <w:r w:rsidRPr="006012C0">
              <w:rPr>
                <w:lang w:val="en-US"/>
              </w:rPr>
              <w:t xml:space="preserve">Image 1 </w:t>
            </w:r>
          </w:p>
        </w:tc>
        <w:tc>
          <w:tcPr>
            <w:tcW w:w="3827" w:type="dxa"/>
          </w:tcPr>
          <w:p w14:paraId="1C748334" w14:textId="484B5E3F" w:rsidR="00351163" w:rsidRPr="006012C0" w:rsidRDefault="005F3238" w:rsidP="006012C0">
            <w:pPr>
              <w:rPr>
                <w:highlight w:val="magenta"/>
                <w:lang w:val="en-US"/>
              </w:rPr>
            </w:pPr>
            <w:r w:rsidRPr="005F3238">
              <w:rPr>
                <w:lang w:val="en-US"/>
              </w:rPr>
              <w:t>Releases.jpg</w:t>
            </w:r>
          </w:p>
        </w:tc>
        <w:tc>
          <w:tcPr>
            <w:tcW w:w="3428" w:type="dxa"/>
          </w:tcPr>
          <w:p w14:paraId="3CDA2507" w14:textId="3BBC1B73" w:rsidR="00351163" w:rsidRPr="006012C0" w:rsidRDefault="00351163" w:rsidP="00D44D4A">
            <w:pPr>
              <w:rPr>
                <w:lang w:val="en-US"/>
              </w:rPr>
            </w:pPr>
          </w:p>
        </w:tc>
      </w:tr>
    </w:tbl>
    <w:p w14:paraId="77EBBBC2" w14:textId="77777777" w:rsidR="00351163" w:rsidRDefault="00351163" w:rsidP="00052F92">
      <w:pPr>
        <w:rPr>
          <w:lang w:val="en-US"/>
        </w:rPr>
      </w:pPr>
    </w:p>
    <w:p w14:paraId="16903ABB" w14:textId="77777777" w:rsidR="00D4745B" w:rsidRDefault="00D4745B" w:rsidP="00052F92">
      <w:pPr>
        <w:rPr>
          <w:lang w:val="en-US"/>
        </w:rPr>
      </w:pPr>
    </w:p>
    <w:p w14:paraId="3B888E0C" w14:textId="77777777" w:rsidR="00D4745B" w:rsidRPr="006012C0" w:rsidRDefault="00D4745B" w:rsidP="00D4745B">
      <w:pPr>
        <w:rPr>
          <w:b/>
          <w:lang w:val="en-US"/>
        </w:rPr>
      </w:pPr>
      <w:r w:rsidRPr="006012C0">
        <w:rPr>
          <w:b/>
          <w:lang w:val="en-US"/>
        </w:rPr>
        <w:t>Intern / Extern Links</w:t>
      </w:r>
    </w:p>
    <w:p w14:paraId="00BE37DB" w14:textId="77777777" w:rsidR="00D4745B" w:rsidRPr="006012C0" w:rsidRDefault="00D4745B" w:rsidP="00D4745B">
      <w:pPr>
        <w:rPr>
          <w:lang w:val="en-US"/>
        </w:rPr>
      </w:pPr>
    </w:p>
    <w:tbl>
      <w:tblPr>
        <w:tblStyle w:val="Tabellenraster"/>
        <w:tblW w:w="0" w:type="auto"/>
        <w:tblLook w:val="04A0" w:firstRow="1" w:lastRow="0" w:firstColumn="1" w:lastColumn="0" w:noHBand="0" w:noVBand="1"/>
      </w:tblPr>
      <w:tblGrid>
        <w:gridCol w:w="665"/>
        <w:gridCol w:w="1663"/>
        <w:gridCol w:w="6954"/>
      </w:tblGrid>
      <w:tr w:rsidR="00D4745B" w:rsidRPr="006012C0" w14:paraId="2F046A1F" w14:textId="77777777" w:rsidTr="00D915B0">
        <w:tc>
          <w:tcPr>
            <w:tcW w:w="665" w:type="dxa"/>
          </w:tcPr>
          <w:p w14:paraId="1C7189B4" w14:textId="77777777" w:rsidR="00D4745B" w:rsidRPr="006012C0" w:rsidRDefault="00D4745B" w:rsidP="00D915B0">
            <w:pPr>
              <w:rPr>
                <w:lang w:val="en-US"/>
              </w:rPr>
            </w:pPr>
            <w:r w:rsidRPr="006012C0">
              <w:rPr>
                <w:lang w:val="en-US"/>
              </w:rPr>
              <w:t xml:space="preserve">No° </w:t>
            </w:r>
          </w:p>
        </w:tc>
        <w:tc>
          <w:tcPr>
            <w:tcW w:w="1663" w:type="dxa"/>
          </w:tcPr>
          <w:p w14:paraId="4ABC7A42" w14:textId="77777777" w:rsidR="00D4745B" w:rsidRPr="006012C0" w:rsidRDefault="00D4745B" w:rsidP="00D915B0">
            <w:pPr>
              <w:rPr>
                <w:lang w:val="en-US"/>
              </w:rPr>
            </w:pPr>
            <w:r w:rsidRPr="006012C0">
              <w:rPr>
                <w:lang w:val="en-US"/>
              </w:rPr>
              <w:t>Intern/Extern</w:t>
            </w:r>
          </w:p>
        </w:tc>
        <w:tc>
          <w:tcPr>
            <w:tcW w:w="6954" w:type="dxa"/>
          </w:tcPr>
          <w:p w14:paraId="3BAB2056" w14:textId="77777777" w:rsidR="00D4745B" w:rsidRPr="006012C0" w:rsidRDefault="00D4745B" w:rsidP="00D915B0">
            <w:pPr>
              <w:rPr>
                <w:lang w:val="en-US"/>
              </w:rPr>
            </w:pPr>
            <w:r w:rsidRPr="006012C0">
              <w:rPr>
                <w:lang w:val="en-US"/>
              </w:rPr>
              <w:t>Link*</w:t>
            </w:r>
          </w:p>
        </w:tc>
      </w:tr>
      <w:tr w:rsidR="00D4745B" w:rsidRPr="006012C0" w14:paraId="6ACA220C" w14:textId="77777777" w:rsidTr="00D915B0">
        <w:tc>
          <w:tcPr>
            <w:tcW w:w="665" w:type="dxa"/>
          </w:tcPr>
          <w:p w14:paraId="5767E9CC" w14:textId="77777777" w:rsidR="00D4745B" w:rsidRPr="006012C0" w:rsidRDefault="00D4745B" w:rsidP="00D915B0">
            <w:pPr>
              <w:rPr>
                <w:lang w:val="en-US"/>
              </w:rPr>
            </w:pPr>
            <w:r w:rsidRPr="006012C0">
              <w:rPr>
                <w:lang w:val="en-US"/>
              </w:rPr>
              <w:t>1</w:t>
            </w:r>
          </w:p>
        </w:tc>
        <w:tc>
          <w:tcPr>
            <w:tcW w:w="1663" w:type="dxa"/>
          </w:tcPr>
          <w:p w14:paraId="48811C56" w14:textId="7A2CD3BF" w:rsidR="00D4745B" w:rsidRPr="006012C0" w:rsidRDefault="00D4745B" w:rsidP="00D915B0">
            <w:pPr>
              <w:rPr>
                <w:lang w:val="en-US"/>
              </w:rPr>
            </w:pPr>
            <w:r>
              <w:rPr>
                <w:lang w:val="en-US"/>
              </w:rPr>
              <w:t>Intern</w:t>
            </w:r>
          </w:p>
        </w:tc>
        <w:tc>
          <w:tcPr>
            <w:tcW w:w="6954" w:type="dxa"/>
          </w:tcPr>
          <w:p w14:paraId="1C28F84B" w14:textId="24C43775" w:rsidR="00D4745B" w:rsidRPr="00D4745B" w:rsidRDefault="00D4745B" w:rsidP="00D915B0">
            <w:r w:rsidRPr="00D4745B">
              <w:t xml:space="preserve">Link zur </w:t>
            </w:r>
            <w:proofErr w:type="spellStart"/>
            <w:r w:rsidRPr="00D4745B">
              <w:t>html</w:t>
            </w:r>
            <w:proofErr w:type="spellEnd"/>
            <w:r w:rsidRPr="00D4745B">
              <w:t>-Version der Meldung</w:t>
            </w:r>
          </w:p>
        </w:tc>
      </w:tr>
    </w:tbl>
    <w:p w14:paraId="73E53754" w14:textId="77777777" w:rsidR="00D4745B" w:rsidRPr="00D4745B" w:rsidRDefault="00D4745B" w:rsidP="00052F92"/>
    <w:p w14:paraId="78109F51" w14:textId="77777777" w:rsidR="00A61309" w:rsidRPr="00D4745B" w:rsidRDefault="00A61309" w:rsidP="00351163"/>
    <w:p w14:paraId="010F4689" w14:textId="59F7DA30" w:rsidR="00A61309" w:rsidRPr="00A61309" w:rsidRDefault="00A61309" w:rsidP="00351163">
      <w:pPr>
        <w:rPr>
          <w:b/>
          <w:lang w:val="en-US"/>
        </w:rPr>
      </w:pPr>
      <w:r w:rsidRPr="00A61309">
        <w:rPr>
          <w:b/>
          <w:lang w:val="en-US"/>
        </w:rPr>
        <w:t>Links for Documents</w:t>
      </w:r>
    </w:p>
    <w:p w14:paraId="4211B708" w14:textId="77777777" w:rsidR="00A61309" w:rsidRDefault="00A61309" w:rsidP="00351163">
      <w:pPr>
        <w:rPr>
          <w:lang w:val="en-US"/>
        </w:rPr>
      </w:pPr>
    </w:p>
    <w:tbl>
      <w:tblPr>
        <w:tblStyle w:val="Tabellenraster"/>
        <w:tblW w:w="0" w:type="auto"/>
        <w:tblLook w:val="04A0" w:firstRow="1" w:lastRow="0" w:firstColumn="1" w:lastColumn="0" w:noHBand="0" w:noVBand="1"/>
      </w:tblPr>
      <w:tblGrid>
        <w:gridCol w:w="665"/>
        <w:gridCol w:w="1663"/>
        <w:gridCol w:w="6954"/>
      </w:tblGrid>
      <w:tr w:rsidR="00A61309" w:rsidRPr="006012C0" w14:paraId="5028F0BE" w14:textId="77777777" w:rsidTr="009468E7">
        <w:tc>
          <w:tcPr>
            <w:tcW w:w="665" w:type="dxa"/>
          </w:tcPr>
          <w:p w14:paraId="573352E4" w14:textId="77777777" w:rsidR="00A61309" w:rsidRPr="006012C0" w:rsidRDefault="00A61309" w:rsidP="009468E7">
            <w:pPr>
              <w:rPr>
                <w:lang w:val="en-US"/>
              </w:rPr>
            </w:pPr>
            <w:r w:rsidRPr="006012C0">
              <w:rPr>
                <w:lang w:val="en-US"/>
              </w:rPr>
              <w:t xml:space="preserve">No° </w:t>
            </w:r>
          </w:p>
        </w:tc>
        <w:tc>
          <w:tcPr>
            <w:tcW w:w="1663" w:type="dxa"/>
          </w:tcPr>
          <w:p w14:paraId="66FFC766" w14:textId="6FECE26A" w:rsidR="00A61309" w:rsidRPr="006012C0" w:rsidRDefault="00A61309" w:rsidP="009468E7">
            <w:pPr>
              <w:rPr>
                <w:lang w:val="en-US"/>
              </w:rPr>
            </w:pPr>
          </w:p>
        </w:tc>
        <w:tc>
          <w:tcPr>
            <w:tcW w:w="6954" w:type="dxa"/>
          </w:tcPr>
          <w:p w14:paraId="7D917456" w14:textId="77777777" w:rsidR="00A61309" w:rsidRPr="006012C0" w:rsidRDefault="00A61309" w:rsidP="009468E7">
            <w:pPr>
              <w:rPr>
                <w:lang w:val="en-US"/>
              </w:rPr>
            </w:pPr>
            <w:r w:rsidRPr="006012C0">
              <w:rPr>
                <w:lang w:val="en-US"/>
              </w:rPr>
              <w:t>Link*</w:t>
            </w:r>
          </w:p>
        </w:tc>
      </w:tr>
      <w:tr w:rsidR="00A61309" w:rsidRPr="00EF72C9" w14:paraId="12B357F7" w14:textId="77777777" w:rsidTr="009468E7">
        <w:tc>
          <w:tcPr>
            <w:tcW w:w="665" w:type="dxa"/>
          </w:tcPr>
          <w:p w14:paraId="4DA87945" w14:textId="77777777" w:rsidR="00A61309" w:rsidRPr="006012C0" w:rsidRDefault="00A61309" w:rsidP="009468E7">
            <w:pPr>
              <w:rPr>
                <w:lang w:val="en-US"/>
              </w:rPr>
            </w:pPr>
            <w:r w:rsidRPr="006012C0">
              <w:rPr>
                <w:lang w:val="en-US"/>
              </w:rPr>
              <w:t>1</w:t>
            </w:r>
          </w:p>
        </w:tc>
        <w:tc>
          <w:tcPr>
            <w:tcW w:w="1663" w:type="dxa"/>
          </w:tcPr>
          <w:p w14:paraId="53413A83" w14:textId="1418EC72" w:rsidR="00A61309" w:rsidRPr="006012C0" w:rsidRDefault="005F3238" w:rsidP="009468E7">
            <w:pPr>
              <w:rPr>
                <w:lang w:val="en-US"/>
              </w:rPr>
            </w:pPr>
            <w:r>
              <w:rPr>
                <w:lang w:val="en-US"/>
              </w:rPr>
              <w:t>PDF</w:t>
            </w:r>
          </w:p>
        </w:tc>
        <w:tc>
          <w:tcPr>
            <w:tcW w:w="6954" w:type="dxa"/>
          </w:tcPr>
          <w:p w14:paraId="086E8364" w14:textId="0F5A587F" w:rsidR="00A61309" w:rsidRPr="006012C0" w:rsidRDefault="00EF72C9" w:rsidP="009468E7">
            <w:pPr>
              <w:rPr>
                <w:lang w:val="en-US"/>
              </w:rPr>
            </w:pPr>
            <w:r w:rsidRPr="00EF72C9">
              <w:rPr>
                <w:lang w:val="en-US"/>
              </w:rPr>
              <w:t>2014-05-07_PM_Q1_2014_Ergebnisse.pdf</w:t>
            </w:r>
          </w:p>
        </w:tc>
      </w:tr>
    </w:tbl>
    <w:p w14:paraId="3CA78FC4" w14:textId="77777777" w:rsidR="00A61309" w:rsidRDefault="00A61309" w:rsidP="00351163">
      <w:pPr>
        <w:rPr>
          <w:lang w:val="en-US"/>
        </w:rPr>
      </w:pPr>
    </w:p>
    <w:p w14:paraId="034319B0" w14:textId="77777777" w:rsidR="00A61309" w:rsidRPr="006012C0" w:rsidRDefault="00A61309" w:rsidP="00351163">
      <w:pPr>
        <w:rPr>
          <w:lang w:val="en-US"/>
        </w:rPr>
      </w:pPr>
    </w:p>
    <w:p w14:paraId="475B3FCF" w14:textId="77777777" w:rsidR="002975A5" w:rsidRPr="006012C0" w:rsidRDefault="002975A5" w:rsidP="00351163">
      <w:pPr>
        <w:rPr>
          <w:lang w:val="en-US"/>
        </w:rPr>
      </w:pPr>
    </w:p>
    <w:p w14:paraId="54996183" w14:textId="078EDA91" w:rsidR="00BE5EFC" w:rsidRPr="006012C0" w:rsidRDefault="00351163" w:rsidP="00351163">
      <w:pPr>
        <w:rPr>
          <w:b/>
          <w:lang w:val="en-US"/>
        </w:rPr>
      </w:pPr>
      <w:r w:rsidRPr="006012C0">
        <w:rPr>
          <w:b/>
          <w:lang w:val="en-US"/>
        </w:rPr>
        <w:t>Arti</w:t>
      </w:r>
      <w:r w:rsidR="00253ADE" w:rsidRPr="006012C0">
        <w:rPr>
          <w:b/>
          <w:lang w:val="en-US"/>
        </w:rPr>
        <w:t>cle</w:t>
      </w:r>
      <w:r w:rsidRPr="006012C0">
        <w:rPr>
          <w:b/>
          <w:lang w:val="en-US"/>
        </w:rPr>
        <w:t xml:space="preserve"> Text</w:t>
      </w:r>
      <w:r w:rsidR="007D33C8" w:rsidRPr="006012C0">
        <w:rPr>
          <w:b/>
          <w:lang w:val="en-US"/>
        </w:rPr>
        <w:t xml:space="preserve"> </w:t>
      </w:r>
    </w:p>
    <w:p w14:paraId="792EFD3C" w14:textId="43DD49A9" w:rsidR="00A61309" w:rsidRDefault="00A61309" w:rsidP="00351163">
      <w:pPr>
        <w:rPr>
          <w:lang w:val="en-US"/>
        </w:rPr>
      </w:pPr>
      <w:r>
        <w:rPr>
          <w:lang w:val="en-US"/>
        </w:rPr>
        <w:t>Note: Please write the name and highlight in green, the following formats:</w:t>
      </w:r>
    </w:p>
    <w:p w14:paraId="2AEE7D9D" w14:textId="77777777" w:rsidR="00D4745B" w:rsidRDefault="00D4745B" w:rsidP="00351163">
      <w:pPr>
        <w:rPr>
          <w:highlight w:val="green"/>
          <w:lang w:val="en-US"/>
        </w:rPr>
      </w:pPr>
    </w:p>
    <w:p w14:paraId="4C540E97" w14:textId="387AC315" w:rsidR="00A61309" w:rsidRPr="00D4745B" w:rsidRDefault="00A61309" w:rsidP="00351163">
      <w:r w:rsidRPr="00D4745B">
        <w:rPr>
          <w:highlight w:val="green"/>
        </w:rPr>
        <w:t xml:space="preserve">H3: </w:t>
      </w:r>
      <w:r w:rsidR="00D4745B" w:rsidRPr="00D4745B">
        <w:rPr>
          <w:highlight w:val="green"/>
        </w:rPr>
        <w:t>2014</w:t>
      </w:r>
    </w:p>
    <w:p w14:paraId="1A55B99E" w14:textId="77777777" w:rsidR="00D4745B" w:rsidRPr="00D4745B" w:rsidRDefault="00D4745B" w:rsidP="00351163"/>
    <w:p w14:paraId="7CA128D6" w14:textId="05BC63B0" w:rsidR="00D4745B" w:rsidRDefault="00EF72C9" w:rsidP="00351163">
      <w:r>
        <w:t>7</w:t>
      </w:r>
      <w:r w:rsidR="00D4745B" w:rsidRPr="00D4745B">
        <w:t xml:space="preserve">. </w:t>
      </w:r>
      <w:r>
        <w:t>Mai</w:t>
      </w:r>
      <w:r w:rsidR="00D4745B" w:rsidRPr="00D4745B">
        <w:t xml:space="preserve"> 2014</w:t>
      </w:r>
      <w:r w:rsidR="00D4745B">
        <w:t xml:space="preserve">: </w:t>
      </w:r>
      <w:r w:rsidR="00D4745B">
        <w:tab/>
      </w:r>
    </w:p>
    <w:p w14:paraId="5909C05E" w14:textId="77777777" w:rsidR="00D4745B" w:rsidRDefault="00D4745B" w:rsidP="00351163"/>
    <w:p w14:paraId="62869820" w14:textId="4D58049F" w:rsidR="00121298" w:rsidRDefault="00EF72C9" w:rsidP="00351163">
      <w:r w:rsidRPr="00EF72C9">
        <w:t>Solides Umsatzwachstum im ersten Quartal dank starker Entwicklung im eigenen Einzelhandel</w:t>
      </w:r>
    </w:p>
    <w:p w14:paraId="6086F2AB" w14:textId="77777777" w:rsidR="00121298" w:rsidRDefault="00121298" w:rsidP="00351163"/>
    <w:p w14:paraId="4E5B1B93" w14:textId="79B9ACE0" w:rsidR="00121298" w:rsidRPr="00775B1B" w:rsidRDefault="005F3238" w:rsidP="00351163">
      <w:r w:rsidRPr="00775B1B">
        <w:rPr>
          <w:highlight w:val="yellow"/>
        </w:rPr>
        <w:t>+ PDF 1</w:t>
      </w:r>
      <w:r w:rsidRPr="00775B1B">
        <w:t xml:space="preserve">: </w:t>
      </w:r>
      <w:r w:rsidR="00EF72C9" w:rsidRPr="00775B1B">
        <w:t>2014-05-07_PM_Q1_2014_Ergebnisse.pdf</w:t>
      </w:r>
    </w:p>
    <w:p w14:paraId="6329FAEB" w14:textId="77777777" w:rsidR="00EF72C9" w:rsidRPr="00775B1B" w:rsidRDefault="00EF72C9" w:rsidP="00351163"/>
    <w:p w14:paraId="3240AF80" w14:textId="5577F50B" w:rsidR="00D4745B" w:rsidRPr="00D4745B" w:rsidRDefault="005F3238" w:rsidP="00351163">
      <w:r>
        <w:rPr>
          <w:highlight w:val="yellow"/>
        </w:rPr>
        <w:t>+ Link zu HTML</w:t>
      </w:r>
      <w:r w:rsidR="00D4745B" w:rsidRPr="00D4745B">
        <w:rPr>
          <w:highlight w:val="yellow"/>
        </w:rPr>
        <w:t>-Meldung:</w:t>
      </w:r>
    </w:p>
    <w:p w14:paraId="7699A2AE" w14:textId="77777777" w:rsidR="00D4745B" w:rsidRDefault="00D4745B" w:rsidP="00351163"/>
    <w:p w14:paraId="48D76775" w14:textId="77777777" w:rsidR="0004423F" w:rsidRDefault="0004423F" w:rsidP="0004423F">
      <w:pPr>
        <w:rPr>
          <w:noProof/>
        </w:rPr>
      </w:pPr>
      <w:r>
        <w:t xml:space="preserve">HTML-Version </w:t>
      </w:r>
      <w:r>
        <w:rPr>
          <w:noProof/>
        </w:rPr>
        <w:sym w:font="Wingdings" w:char="F0E0"/>
      </w:r>
    </w:p>
    <w:p w14:paraId="6664ECA5" w14:textId="77777777" w:rsidR="0004423F" w:rsidRDefault="0004423F" w:rsidP="00351163"/>
    <w:p w14:paraId="124DDE4A" w14:textId="522C9848" w:rsidR="00A61309" w:rsidRDefault="005F3238" w:rsidP="00351163">
      <w:pPr>
        <w:pStyle w:val="Listenabsatz"/>
        <w:numPr>
          <w:ilvl w:val="0"/>
          <w:numId w:val="2"/>
        </w:numPr>
      </w:pPr>
      <w:r>
        <w:lastRenderedPageBreak/>
        <w:t xml:space="preserve">Image 1: </w:t>
      </w:r>
      <w:r w:rsidRPr="005F3238">
        <w:t>Releases.jpg</w:t>
      </w:r>
    </w:p>
    <w:p w14:paraId="137114AC" w14:textId="77777777" w:rsidR="005F3238" w:rsidRPr="005F3238" w:rsidRDefault="005F3238" w:rsidP="005F3238">
      <w:pPr>
        <w:pStyle w:val="Listenabsatz"/>
      </w:pPr>
    </w:p>
    <w:p w14:paraId="12C232D1" w14:textId="10DDADB5" w:rsidR="005F3238" w:rsidRPr="005F3238" w:rsidRDefault="005F3238" w:rsidP="005F3238">
      <w:pPr>
        <w:rPr>
          <w:lang w:val="en-US"/>
        </w:rPr>
      </w:pPr>
      <w:r w:rsidRPr="005F3238">
        <w:rPr>
          <w:highlight w:val="green"/>
          <w:lang w:val="en-US"/>
        </w:rPr>
        <w:t xml:space="preserve">H3:  </w:t>
      </w:r>
      <w:proofErr w:type="spellStart"/>
      <w:r w:rsidRPr="005F3238">
        <w:rPr>
          <w:highlight w:val="green"/>
          <w:lang w:val="en-US"/>
        </w:rPr>
        <w:t>Pressemitteilung</w:t>
      </w:r>
      <w:proofErr w:type="spellEnd"/>
      <w:r w:rsidRPr="005F3238">
        <w:rPr>
          <w:lang w:val="en-US"/>
        </w:rPr>
        <w:t xml:space="preserve"> </w:t>
      </w:r>
    </w:p>
    <w:p w14:paraId="3F243E63" w14:textId="77777777" w:rsidR="005F3238" w:rsidRPr="005F3238" w:rsidRDefault="005F3238" w:rsidP="005F3238">
      <w:pPr>
        <w:rPr>
          <w:lang w:val="en-US"/>
        </w:rPr>
      </w:pPr>
    </w:p>
    <w:p w14:paraId="09AD0FE3" w14:textId="3265E24C" w:rsidR="00121298" w:rsidRDefault="00121298" w:rsidP="005F3238">
      <w:r w:rsidRPr="00EF72C9">
        <w:rPr>
          <w:highlight w:val="green"/>
        </w:rPr>
        <w:t>H3</w:t>
      </w:r>
      <w:r w:rsidR="005F3238" w:rsidRPr="00EF72C9">
        <w:rPr>
          <w:highlight w:val="green"/>
        </w:rPr>
        <w:t xml:space="preserve">: </w:t>
      </w:r>
      <w:r w:rsidRPr="00EF72C9">
        <w:rPr>
          <w:highlight w:val="green"/>
        </w:rPr>
        <w:t>H</w:t>
      </w:r>
      <w:r w:rsidR="00EF72C9" w:rsidRPr="00EF72C9">
        <w:rPr>
          <w:highlight w:val="green"/>
        </w:rPr>
        <w:t>UGO BOSS Ergebnisse des ersten Quartals 2014</w:t>
      </w:r>
      <w:r w:rsidR="00EF72C9" w:rsidRPr="00EF72C9">
        <w:t xml:space="preserve"> </w:t>
      </w:r>
    </w:p>
    <w:p w14:paraId="7A58196C" w14:textId="77777777" w:rsidR="00121298" w:rsidRDefault="00121298" w:rsidP="005F3238"/>
    <w:p w14:paraId="0B99FFB2" w14:textId="659FB4D6" w:rsidR="00121298" w:rsidRDefault="00121298" w:rsidP="00121298">
      <w:r w:rsidRPr="00EF72C9">
        <w:rPr>
          <w:highlight w:val="green"/>
        </w:rPr>
        <w:t xml:space="preserve">H4: </w:t>
      </w:r>
      <w:r w:rsidR="00EF72C9" w:rsidRPr="00EF72C9">
        <w:rPr>
          <w:highlight w:val="green"/>
        </w:rPr>
        <w:t>Solides Umsatzwachstum im ersten Quartal dank starker Entwicklung im eigenen Einzelhandel</w:t>
      </w:r>
    </w:p>
    <w:p w14:paraId="6C7A3A39" w14:textId="4F4738BA" w:rsidR="005F3238" w:rsidRPr="00121298" w:rsidRDefault="005F3238" w:rsidP="005F3238"/>
    <w:p w14:paraId="32B040B6" w14:textId="77777777" w:rsidR="00EF72C9" w:rsidRDefault="00EF72C9" w:rsidP="00EF72C9">
      <w:r>
        <w:t xml:space="preserve">• Konzernumsatz legt in lokalen Währungen um 6% zu </w:t>
      </w:r>
    </w:p>
    <w:p w14:paraId="2EAF4E80" w14:textId="77777777" w:rsidR="00EF72C9" w:rsidRDefault="00EF72C9" w:rsidP="00EF72C9">
      <w:r>
        <w:t xml:space="preserve">• Flächenbereinigtes Umsatzwachstum im eigenen Einzelhandel erreicht 6% </w:t>
      </w:r>
    </w:p>
    <w:p w14:paraId="166349D0" w14:textId="77777777" w:rsidR="00EF72C9" w:rsidRDefault="00EF72C9" w:rsidP="00EF72C9">
      <w:r>
        <w:t xml:space="preserve">• Rohertragsmarge steigt deutlich </w:t>
      </w:r>
    </w:p>
    <w:p w14:paraId="7A1364B6" w14:textId="77777777" w:rsidR="00EF72C9" w:rsidRDefault="00EF72C9" w:rsidP="00EF72C9">
      <w:r>
        <w:t xml:space="preserve">• Umfangreiche Wachstumsinvestitionen belasten Ergebnisentwicklung </w:t>
      </w:r>
    </w:p>
    <w:p w14:paraId="550B8424" w14:textId="77777777" w:rsidR="00EF72C9" w:rsidRDefault="00EF72C9" w:rsidP="00EF72C9">
      <w:r>
        <w:t xml:space="preserve">• Umsatz- und Ergebnisprognose für das Gesamtjahr bekräftigt </w:t>
      </w:r>
    </w:p>
    <w:p w14:paraId="35D933D1" w14:textId="77777777" w:rsidR="00EF72C9" w:rsidRDefault="00EF72C9" w:rsidP="00EF72C9"/>
    <w:p w14:paraId="68A5B17D" w14:textId="77777777" w:rsidR="00EF72C9" w:rsidRDefault="00EF72C9" w:rsidP="00EF72C9">
      <w:r w:rsidRPr="00EF72C9">
        <w:rPr>
          <w:u w:val="single"/>
        </w:rPr>
        <w:t>Metzingen, 7. Mai 2014</w:t>
      </w:r>
      <w:r>
        <w:t xml:space="preserve">. In einem schwierigen Branchenumfeld ist HUGO BOSS gut in das Jahr gestartet. Die Umsatz- und Ergebnisentwicklung im ersten Quartal spiegelte den fortgesetzten Wandel des Geschäftsmodells hin zum eigenen Einzelhandel wider. Das Unternehmen bekräftigt daher seinen positiven Ausblick für das Gesamtjahr. </w:t>
      </w:r>
    </w:p>
    <w:p w14:paraId="3796FD13" w14:textId="77777777" w:rsidR="00EF72C9" w:rsidRDefault="00EF72C9" w:rsidP="00EF72C9"/>
    <w:p w14:paraId="367794A0" w14:textId="77777777" w:rsidR="00EF72C9" w:rsidRDefault="00EF72C9" w:rsidP="00EF72C9">
      <w:r>
        <w:t xml:space="preserve">„Wir sind gut in das neue Jahr gestartet“, sagte Claus-Dietrich Lahrs, Vorstandsvorsitzender der HUGO BOSS AG. „Das Marktumfeld war zwar vor allem in Nordamerika und China schwierig, aber unsere starke Entwicklung in Europa hat das mehr als kompensiert. Zudem zahlte sich unser verstärkter Fokus auf die BOSS </w:t>
      </w:r>
      <w:proofErr w:type="spellStart"/>
      <w:r>
        <w:t>Womenswear</w:t>
      </w:r>
      <w:proofErr w:type="spellEnd"/>
      <w:r>
        <w:t xml:space="preserve"> in Form zweistelligen Wachstums in diesem Bereich aus. Unsere Investitionen in Marke, Vertrieb und Logistik belasten kurzfristig die Gewinnentwicklung, werden sich jedoch im weiteren Jahresverlauf und darüber hinaus rentieren.“ </w:t>
      </w:r>
    </w:p>
    <w:p w14:paraId="248D85FC" w14:textId="77777777" w:rsidR="00EF72C9" w:rsidRDefault="00EF72C9" w:rsidP="00EF72C9"/>
    <w:p w14:paraId="6459CF70" w14:textId="77777777" w:rsidR="00EF72C9" w:rsidRPr="00EF72C9" w:rsidRDefault="00EF72C9" w:rsidP="00EF72C9">
      <w:pPr>
        <w:rPr>
          <w:b/>
        </w:rPr>
      </w:pPr>
      <w:r w:rsidRPr="00EF72C9">
        <w:rPr>
          <w:b/>
        </w:rPr>
        <w:t xml:space="preserve">Umsatz im konzerneigenen Einzelhandel legt zweistellig zu </w:t>
      </w:r>
    </w:p>
    <w:p w14:paraId="6477F30C" w14:textId="77777777" w:rsidR="00EF72C9" w:rsidRDefault="00EF72C9" w:rsidP="00EF72C9">
      <w:r>
        <w:t xml:space="preserve">Die Umsätze des HUGO BOSS Konzerns stiegen im ersten Quartal 2014 in lokalen Währungen um 6%. In der Berichtswährung entspricht dies einem Wachstum um 3% auf 613 Mio. EUR (Q1 2013: 594 Mio. EUR). Insbesondere in Europa war das Wachstum mit einem währungsbereinigten Anstieg von 8% sehr robust. Aufgrund des weiterhin herausfordernden Marktumfelds im Bekleidungseinzelhandel gingen die Umsätze in Amerika währungsbereinigt um 2% zurück. In Asien beschleunigte sich das Umsatzwachstum in lokalen Währungen vor allem dank einer starken Entwicklung in Japan und Australien auf 7%. </w:t>
      </w:r>
    </w:p>
    <w:p w14:paraId="68B3FAC2" w14:textId="77777777" w:rsidR="00EF72C9" w:rsidRDefault="00EF72C9" w:rsidP="00EF72C9"/>
    <w:p w14:paraId="5BA7D7CA" w14:textId="77777777" w:rsidR="00EF72C9" w:rsidRDefault="00EF72C9" w:rsidP="00EF72C9">
      <w:r>
        <w:t xml:space="preserve">Der im Großhandel erwirtschaftete Umsatz lag im ersten Quartal währungsbereinigt um 6% unter dem Vorjahreswert. Neben einer verhaltenen Auftragsentwicklung belastete vor allem die Übernahme früher von Großhandelspartnern geführter Verkaufsflächen die Umsatzentwicklung dieses Vertriebskanals. Der eigene Einzelhandel (inklusive Outlets und Online-Einzelhandel) verzeichnete hingegen in lokalen Währungen einen Umsatzanstieg in Höhe von 19%. Das flächen- und währungsbereinigte Wachstum in diesem Kanal beschleunigte sich gegenüber den Vorquartalen auf 6%. Die Gesamtzahl der eigenen Einzelhandelsgeschäfte belief sich Ende des ersten Quartals auf 1.007 Standorte (31. Dezember 2013: 1.010). 13 Neueröffnungen und 12 Übernahmen bisher von Großhandelspartnern betriebener Einzelhandelsflächen standen 28 Schließungen </w:t>
      </w:r>
      <w:r>
        <w:lastRenderedPageBreak/>
        <w:t xml:space="preserve">überwiegend kleinerer Standorte von untergeordneter strategischer Bedeutung gegenüber. </w:t>
      </w:r>
    </w:p>
    <w:p w14:paraId="510E4F20" w14:textId="77777777" w:rsidR="00EF72C9" w:rsidRDefault="00EF72C9" w:rsidP="00EF72C9"/>
    <w:p w14:paraId="2CFE6A4C" w14:textId="77777777" w:rsidR="00EF72C9" w:rsidRDefault="00EF72C9" w:rsidP="00EF72C9">
      <w:r>
        <w:t xml:space="preserve">Die Rohertragsmarge des Konzerns verbesserte sich um 360 Basispunkte auf 65,4%, was vor allem auf geringere Preisnachlässe und das überproportionale Wachstum im eigenen Einzelhandel zurückzuführen war (Q1 2013: 61,8%1)). Der fortgesetzte Ausbau des eigenen Einzelhandels, höhere Marketingaufwendungen und die Inbetriebnahme des neuen Distributionszentrums für Liegewaren bedingten einen Rückgang des EBITDA vor Sondereffekten um 1% auf 131 Mio. EUR (Q1 2013: 133 Mio. EUR). Die bereinigte EBITDA-Marge lag damit im ersten Quartal bei 21,4%, 90 Basispunkte unter dem Vorjahreswert von 22,3%. </w:t>
      </w:r>
    </w:p>
    <w:p w14:paraId="3740C020" w14:textId="77777777" w:rsidR="00EF72C9" w:rsidRDefault="00EF72C9" w:rsidP="00EF72C9"/>
    <w:p w14:paraId="4A174F49" w14:textId="77777777" w:rsidR="00EF72C9" w:rsidRPr="00EF72C9" w:rsidRDefault="00EF72C9" w:rsidP="00EF72C9">
      <w:pPr>
        <w:rPr>
          <w:b/>
        </w:rPr>
      </w:pPr>
      <w:r w:rsidRPr="00EF72C9">
        <w:rPr>
          <w:b/>
        </w:rPr>
        <w:t xml:space="preserve">Nettoverschuldung sinkt deutlich </w:t>
      </w:r>
    </w:p>
    <w:p w14:paraId="7B497E2E" w14:textId="77777777" w:rsidR="00EF72C9" w:rsidRDefault="00EF72C9" w:rsidP="00EF72C9">
      <w:r>
        <w:t xml:space="preserve">Das kurzfristige operative Nettovermögen belief sich am Ende des ersten Quartals auf 461 Mio. EUR und stieg damit im Vergleich zum Vorjahr um 4% (31. März 2013: 445 Mio. EUR). Ausschlaggebend war ein Anstieg der Vorräte um 10% auf 430 Mio. EUR (31. März 2013: 391 Mio. EUR), der den Ausbau des eigenen Einzelhandels und die Wachstumserwartungen des Unternehmens widerspiegelt. Die Nettoverschuldung konnte um 97 Mio. EUR auf 27 Mio. EUR verringert werden (31. März 2013: 124 Mio. EUR). </w:t>
      </w:r>
    </w:p>
    <w:p w14:paraId="4D7AA2AC" w14:textId="77777777" w:rsidR="00EF72C9" w:rsidRDefault="00EF72C9" w:rsidP="00EF72C9"/>
    <w:p w14:paraId="74BF72FA" w14:textId="77777777" w:rsidR="00EF72C9" w:rsidRPr="00EF72C9" w:rsidRDefault="00EF72C9" w:rsidP="00EF72C9">
      <w:pPr>
        <w:rPr>
          <w:b/>
        </w:rPr>
      </w:pPr>
      <w:r w:rsidRPr="00EF72C9">
        <w:rPr>
          <w:b/>
        </w:rPr>
        <w:t xml:space="preserve">Ausblick für das Jahr 2014 bestätigt </w:t>
      </w:r>
    </w:p>
    <w:p w14:paraId="6FAAE07F" w14:textId="77777777" w:rsidR="00EF72C9" w:rsidRDefault="00EF72C9" w:rsidP="00EF72C9">
      <w:r>
        <w:t xml:space="preserve">Das Management von HUGO BOSS bekräftigt den im März gegebenen Ausblick für das Gesamtjahr. Das Unternehmen plant, den währungsbereinigten Umsatz im hohen einstelligen Bereich und damit stärker als im Vorjahr zu steigern. Hierzu werden voraussichtlich alle Regionen beitragen. Im eigenen Einzelhandel rechnet der Konzern abermals mit einem zweistelligen Zuwachs, während sich der Großhandel ungefähr stabil entwickeln soll. Für das operative Ergebnis (EBITDA vor Sondereffekten) wird ebenfalls eine Steigerung im hohen einstelligen Bereich prognostiziert. Der Konzern plant ohne Berücksichtigung von Übernahmen rund 50 neue Stores zu eröffnen. Die Investitionen werden sich vor allem auf die Ausweitung und Renovierung des eigenen Einzelhandelsnetzes konzentrieren. Der Investitionsaufwand wird zwischen 110 Mio. EUR und 130 Mio. EUR liegen. Aufgrund der prognostizierten Ergebnissteigerung und einer weiterhin starken Cashflow-Entwicklung rechnet HUGO BOSS mit einer positiven Nettofinanzposition am Jahresende 2014. </w:t>
      </w:r>
    </w:p>
    <w:p w14:paraId="3829BC64" w14:textId="77777777" w:rsidR="00EF72C9" w:rsidRDefault="00EF72C9" w:rsidP="00EF72C9"/>
    <w:p w14:paraId="342D28C3" w14:textId="77777777" w:rsidR="00EF72C9" w:rsidRDefault="00EF72C9" w:rsidP="00EF72C9"/>
    <w:p w14:paraId="097355C3" w14:textId="77777777" w:rsidR="00EF72C9" w:rsidRDefault="00EF72C9" w:rsidP="00EF72C9">
      <w:r>
        <w:t xml:space="preserve">1) Für das Jahr 2013 angegebene Beträge können aufgrund vorgenommener Änderungen der Rechnungslegungsmethode und Korrekturen von den in Vorjahren berichteten Werten abweichen. </w:t>
      </w:r>
    </w:p>
    <w:p w14:paraId="28ADC36D" w14:textId="77777777" w:rsidR="00EF72C9" w:rsidRDefault="00EF72C9" w:rsidP="00EF72C9"/>
    <w:p w14:paraId="2D2EFF2C" w14:textId="77777777" w:rsidR="00EF72C9" w:rsidRDefault="00EF72C9" w:rsidP="00EF72C9"/>
    <w:p w14:paraId="7EFFF4E7" w14:textId="77777777" w:rsidR="00EF72C9" w:rsidRDefault="00EF72C9" w:rsidP="00EF72C9"/>
    <w:p w14:paraId="3C632B6B" w14:textId="77777777" w:rsidR="00EF72C9" w:rsidRDefault="00EF72C9" w:rsidP="00EF72C9">
      <w:r>
        <w:t xml:space="preserve">Bei Fragen wenden Sie sich bitte an: </w:t>
      </w:r>
    </w:p>
    <w:p w14:paraId="4385781F" w14:textId="77777777" w:rsidR="00EF72C9" w:rsidRDefault="00EF72C9" w:rsidP="00EF72C9"/>
    <w:p w14:paraId="725E0557" w14:textId="77777777" w:rsidR="00EF72C9" w:rsidRDefault="00EF72C9" w:rsidP="00EF72C9">
      <w:r>
        <w:t xml:space="preserve">Dr. </w:t>
      </w:r>
      <w:proofErr w:type="spellStart"/>
      <w:r>
        <w:t>Hjördis</w:t>
      </w:r>
      <w:proofErr w:type="spellEnd"/>
      <w:r>
        <w:t xml:space="preserve"> Kettenbach </w:t>
      </w:r>
    </w:p>
    <w:p w14:paraId="1BFFD0C5" w14:textId="77777777" w:rsidR="00EF72C9" w:rsidRDefault="00EF72C9" w:rsidP="00EF72C9">
      <w:r>
        <w:t xml:space="preserve">Leiterin Unternehmenskommunikation </w:t>
      </w:r>
    </w:p>
    <w:p w14:paraId="3FF8DA47" w14:textId="77777777" w:rsidR="00EF72C9" w:rsidRDefault="00EF72C9" w:rsidP="00EF72C9">
      <w:r>
        <w:t xml:space="preserve">Telefon: +49 (0) 7123 94-2375 </w:t>
      </w:r>
    </w:p>
    <w:p w14:paraId="48DA9EEC" w14:textId="77777777" w:rsidR="00EF72C9" w:rsidRDefault="00EF72C9" w:rsidP="00EF72C9">
      <w:r>
        <w:t xml:space="preserve">Fax: +49 (0) 7123 94-2051 </w:t>
      </w:r>
    </w:p>
    <w:p w14:paraId="060FA85E" w14:textId="77777777" w:rsidR="00EF72C9" w:rsidRDefault="00EF72C9" w:rsidP="00EF72C9"/>
    <w:p w14:paraId="21BACF74" w14:textId="77777777" w:rsidR="00EF72C9" w:rsidRDefault="00EF72C9" w:rsidP="00EF72C9">
      <w:r>
        <w:lastRenderedPageBreak/>
        <w:t xml:space="preserve">Dennis Weber </w:t>
      </w:r>
    </w:p>
    <w:p w14:paraId="16B55C8D" w14:textId="77777777" w:rsidR="00EF72C9" w:rsidRDefault="00EF72C9" w:rsidP="00EF72C9">
      <w:r>
        <w:t xml:space="preserve">Leiter Investor Relations </w:t>
      </w:r>
    </w:p>
    <w:p w14:paraId="46AC44AB" w14:textId="77777777" w:rsidR="00EF72C9" w:rsidRDefault="00EF72C9" w:rsidP="00EF72C9">
      <w:r>
        <w:t xml:space="preserve">Telefon: +49 (0) 7123 94-86267 </w:t>
      </w:r>
    </w:p>
    <w:p w14:paraId="59D33DD8" w14:textId="77777777" w:rsidR="00EF72C9" w:rsidRDefault="00EF72C9" w:rsidP="00EF72C9">
      <w:r>
        <w:t xml:space="preserve">Fax: +49 (0) 7123 94-886267 </w:t>
      </w:r>
    </w:p>
    <w:p w14:paraId="17F86CA0" w14:textId="77777777" w:rsidR="00EF72C9" w:rsidRDefault="00EF72C9" w:rsidP="00EF72C9"/>
    <w:p w14:paraId="306BF1D8" w14:textId="77777777" w:rsidR="00EF72C9" w:rsidRDefault="00EF72C9" w:rsidP="00EF72C9"/>
    <w:p w14:paraId="6BEFB65C" w14:textId="5DDE42A9" w:rsidR="004E2FD7" w:rsidRPr="00E82DAD" w:rsidRDefault="004E2FD7" w:rsidP="00EF72C9"/>
    <w:sectPr w:rsidR="004E2FD7" w:rsidRPr="00E82DAD" w:rsidSect="004E2FD7">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28304" w14:textId="77777777" w:rsidR="00D4745B" w:rsidRDefault="00D4745B" w:rsidP="00D4745B">
      <w:r>
        <w:separator/>
      </w:r>
    </w:p>
  </w:endnote>
  <w:endnote w:type="continuationSeparator" w:id="0">
    <w:p w14:paraId="1AD1FA17" w14:textId="77777777" w:rsidR="00D4745B" w:rsidRDefault="00D4745B" w:rsidP="00D4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A5941" w14:textId="77777777" w:rsidR="00D4745B" w:rsidRDefault="00D4745B" w:rsidP="00D4745B">
      <w:r>
        <w:separator/>
      </w:r>
    </w:p>
  </w:footnote>
  <w:footnote w:type="continuationSeparator" w:id="0">
    <w:p w14:paraId="27F871CB" w14:textId="77777777" w:rsidR="00D4745B" w:rsidRDefault="00D4745B" w:rsidP="00D47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57BC3"/>
    <w:multiLevelType w:val="hybridMultilevel"/>
    <w:tmpl w:val="9C1EB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1104A39"/>
    <w:multiLevelType w:val="hybridMultilevel"/>
    <w:tmpl w:val="1A56A31C"/>
    <w:lvl w:ilvl="0" w:tplc="26584C3C">
      <w:numFmt w:val="bullet"/>
      <w:lvlText w:val=""/>
      <w:lvlJc w:val="left"/>
      <w:pPr>
        <w:ind w:left="1068" w:hanging="360"/>
      </w:pPr>
      <w:rPr>
        <w:rFonts w:ascii="Symbol" w:eastAsiaTheme="minorHAnsi" w:hAnsi="Symbol" w:cstheme="minorBidi"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4D"/>
    <w:rsid w:val="00002F3F"/>
    <w:rsid w:val="0004423F"/>
    <w:rsid w:val="00052F92"/>
    <w:rsid w:val="000622A2"/>
    <w:rsid w:val="00082769"/>
    <w:rsid w:val="000E7449"/>
    <w:rsid w:val="00103801"/>
    <w:rsid w:val="00121298"/>
    <w:rsid w:val="001907F7"/>
    <w:rsid w:val="0019327F"/>
    <w:rsid w:val="00214FDE"/>
    <w:rsid w:val="00215914"/>
    <w:rsid w:val="00253ADE"/>
    <w:rsid w:val="002975A5"/>
    <w:rsid w:val="002A7DA4"/>
    <w:rsid w:val="002B29BD"/>
    <w:rsid w:val="002C1EB9"/>
    <w:rsid w:val="002E0A85"/>
    <w:rsid w:val="002F49BE"/>
    <w:rsid w:val="00326675"/>
    <w:rsid w:val="00327CA9"/>
    <w:rsid w:val="00351163"/>
    <w:rsid w:val="00393C8F"/>
    <w:rsid w:val="003F43B7"/>
    <w:rsid w:val="004866A7"/>
    <w:rsid w:val="004E2FD7"/>
    <w:rsid w:val="004F424C"/>
    <w:rsid w:val="00503D28"/>
    <w:rsid w:val="00566281"/>
    <w:rsid w:val="00567EFD"/>
    <w:rsid w:val="00596895"/>
    <w:rsid w:val="005E696B"/>
    <w:rsid w:val="005F3238"/>
    <w:rsid w:val="006012C0"/>
    <w:rsid w:val="006174CB"/>
    <w:rsid w:val="006205C0"/>
    <w:rsid w:val="00626868"/>
    <w:rsid w:val="006E49ED"/>
    <w:rsid w:val="006E5EC7"/>
    <w:rsid w:val="006E6BCE"/>
    <w:rsid w:val="007711E7"/>
    <w:rsid w:val="00775B1B"/>
    <w:rsid w:val="0078134D"/>
    <w:rsid w:val="007D2AB2"/>
    <w:rsid w:val="007D33C8"/>
    <w:rsid w:val="007E1212"/>
    <w:rsid w:val="008F7027"/>
    <w:rsid w:val="00924200"/>
    <w:rsid w:val="00927577"/>
    <w:rsid w:val="00947CC3"/>
    <w:rsid w:val="00986F56"/>
    <w:rsid w:val="009D756D"/>
    <w:rsid w:val="00A0180B"/>
    <w:rsid w:val="00A35259"/>
    <w:rsid w:val="00A61309"/>
    <w:rsid w:val="00AB60AC"/>
    <w:rsid w:val="00AC2483"/>
    <w:rsid w:val="00B40A0B"/>
    <w:rsid w:val="00B84D4D"/>
    <w:rsid w:val="00BE5EFC"/>
    <w:rsid w:val="00C7754A"/>
    <w:rsid w:val="00D44B64"/>
    <w:rsid w:val="00D44D4A"/>
    <w:rsid w:val="00D4745B"/>
    <w:rsid w:val="00D77F15"/>
    <w:rsid w:val="00D92C1A"/>
    <w:rsid w:val="00D9363B"/>
    <w:rsid w:val="00DA11F0"/>
    <w:rsid w:val="00DB7971"/>
    <w:rsid w:val="00DD1CBB"/>
    <w:rsid w:val="00E660BE"/>
    <w:rsid w:val="00E82DAD"/>
    <w:rsid w:val="00E87EC0"/>
    <w:rsid w:val="00E93779"/>
    <w:rsid w:val="00EB7783"/>
    <w:rsid w:val="00EC1CA2"/>
    <w:rsid w:val="00EE44CA"/>
    <w:rsid w:val="00EF72C9"/>
    <w:rsid w:val="00FB5D5F"/>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F60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40A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4866A7"/>
    <w:pPr>
      <w:ind w:left="720"/>
      <w:contextualSpacing/>
    </w:pPr>
  </w:style>
  <w:style w:type="character" w:styleId="Hyperlink">
    <w:name w:val="Hyperlink"/>
    <w:basedOn w:val="Absatz-Standardschriftart"/>
    <w:uiPriority w:val="99"/>
    <w:unhideWhenUsed/>
    <w:rsid w:val="006205C0"/>
    <w:rPr>
      <w:color w:val="0000FF"/>
      <w:u w:val="single"/>
    </w:rPr>
  </w:style>
  <w:style w:type="character" w:styleId="BesuchterHyperlink">
    <w:name w:val="FollowedHyperlink"/>
    <w:basedOn w:val="Absatz-Standardschriftart"/>
    <w:uiPriority w:val="99"/>
    <w:semiHidden/>
    <w:unhideWhenUsed/>
    <w:rsid w:val="006205C0"/>
    <w:rPr>
      <w:color w:val="800080" w:themeColor="followedHyperlink"/>
      <w:u w:val="single"/>
    </w:rPr>
  </w:style>
  <w:style w:type="paragraph" w:styleId="Textkrper">
    <w:name w:val="Body Text"/>
    <w:basedOn w:val="Standard"/>
    <w:link w:val="TextkrperZchn"/>
    <w:rsid w:val="00082769"/>
    <w:pPr>
      <w:suppressAutoHyphens/>
      <w:spacing w:after="120"/>
    </w:pPr>
    <w:rPr>
      <w:rFonts w:ascii="Cambria" w:eastAsia="SimSun" w:hAnsi="Cambria" w:cs="Cambria"/>
      <w:kern w:val="1"/>
      <w:lang w:eastAsia="ar-SA"/>
    </w:rPr>
  </w:style>
  <w:style w:type="character" w:customStyle="1" w:styleId="TextkrperZchn">
    <w:name w:val="Textkörper Zchn"/>
    <w:basedOn w:val="Absatz-Standardschriftart"/>
    <w:link w:val="Textkrper"/>
    <w:rsid w:val="00082769"/>
    <w:rPr>
      <w:rFonts w:ascii="Cambria" w:eastAsia="SimSun" w:hAnsi="Cambria" w:cs="Cambria"/>
      <w:kern w:val="1"/>
      <w:lang w:eastAsia="ar-SA"/>
    </w:rPr>
  </w:style>
  <w:style w:type="paragraph" w:styleId="berarbeitung">
    <w:name w:val="Revision"/>
    <w:hidden/>
    <w:uiPriority w:val="99"/>
    <w:semiHidden/>
    <w:rsid w:val="00E93779"/>
  </w:style>
  <w:style w:type="paragraph" w:styleId="Sprechblasentext">
    <w:name w:val="Balloon Text"/>
    <w:basedOn w:val="Standard"/>
    <w:link w:val="SprechblasentextZchn"/>
    <w:uiPriority w:val="99"/>
    <w:semiHidden/>
    <w:unhideWhenUsed/>
    <w:rsid w:val="00E9377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93779"/>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E93779"/>
    <w:rPr>
      <w:sz w:val="18"/>
      <w:szCs w:val="18"/>
    </w:rPr>
  </w:style>
  <w:style w:type="paragraph" w:styleId="Kommentartext">
    <w:name w:val="annotation text"/>
    <w:basedOn w:val="Standard"/>
    <w:link w:val="KommentartextZchn"/>
    <w:uiPriority w:val="99"/>
    <w:semiHidden/>
    <w:unhideWhenUsed/>
    <w:rsid w:val="00E93779"/>
  </w:style>
  <w:style w:type="character" w:customStyle="1" w:styleId="KommentartextZchn">
    <w:name w:val="Kommentartext Zchn"/>
    <w:basedOn w:val="Absatz-Standardschriftart"/>
    <w:link w:val="Kommentartext"/>
    <w:uiPriority w:val="99"/>
    <w:semiHidden/>
    <w:rsid w:val="00E93779"/>
  </w:style>
  <w:style w:type="paragraph" w:styleId="Kommentarthema">
    <w:name w:val="annotation subject"/>
    <w:basedOn w:val="Kommentartext"/>
    <w:next w:val="Kommentartext"/>
    <w:link w:val="KommentarthemaZchn"/>
    <w:uiPriority w:val="99"/>
    <w:semiHidden/>
    <w:unhideWhenUsed/>
    <w:rsid w:val="00E93779"/>
    <w:rPr>
      <w:b/>
      <w:bCs/>
      <w:sz w:val="20"/>
      <w:szCs w:val="20"/>
    </w:rPr>
  </w:style>
  <w:style w:type="character" w:customStyle="1" w:styleId="KommentarthemaZchn">
    <w:name w:val="Kommentarthema Zchn"/>
    <w:basedOn w:val="KommentartextZchn"/>
    <w:link w:val="Kommentarthema"/>
    <w:uiPriority w:val="99"/>
    <w:semiHidden/>
    <w:rsid w:val="00E93779"/>
    <w:rPr>
      <w:b/>
      <w:bCs/>
      <w:sz w:val="20"/>
      <w:szCs w:val="20"/>
    </w:rPr>
  </w:style>
  <w:style w:type="paragraph" w:styleId="Kopfzeile">
    <w:name w:val="header"/>
    <w:basedOn w:val="Standard"/>
    <w:link w:val="KopfzeileZchn"/>
    <w:uiPriority w:val="99"/>
    <w:unhideWhenUsed/>
    <w:rsid w:val="00D4745B"/>
    <w:pPr>
      <w:tabs>
        <w:tab w:val="center" w:pos="4513"/>
        <w:tab w:val="right" w:pos="9026"/>
      </w:tabs>
    </w:pPr>
  </w:style>
  <w:style w:type="character" w:customStyle="1" w:styleId="KopfzeileZchn">
    <w:name w:val="Kopfzeile Zchn"/>
    <w:basedOn w:val="Absatz-Standardschriftart"/>
    <w:link w:val="Kopfzeile"/>
    <w:uiPriority w:val="99"/>
    <w:rsid w:val="00D4745B"/>
  </w:style>
  <w:style w:type="paragraph" w:styleId="Fuzeile">
    <w:name w:val="footer"/>
    <w:basedOn w:val="Standard"/>
    <w:link w:val="FuzeileZchn"/>
    <w:uiPriority w:val="99"/>
    <w:unhideWhenUsed/>
    <w:rsid w:val="00D4745B"/>
    <w:pPr>
      <w:tabs>
        <w:tab w:val="center" w:pos="4513"/>
        <w:tab w:val="right" w:pos="9026"/>
      </w:tabs>
    </w:pPr>
  </w:style>
  <w:style w:type="character" w:customStyle="1" w:styleId="FuzeileZchn">
    <w:name w:val="Fußzeile Zchn"/>
    <w:basedOn w:val="Absatz-Standardschriftart"/>
    <w:link w:val="Fuzeile"/>
    <w:uiPriority w:val="99"/>
    <w:rsid w:val="00D47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40A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nabsatz">
    <w:name w:val="List Paragraph"/>
    <w:basedOn w:val="Standard"/>
    <w:uiPriority w:val="34"/>
    <w:qFormat/>
    <w:rsid w:val="004866A7"/>
    <w:pPr>
      <w:ind w:left="720"/>
      <w:contextualSpacing/>
    </w:pPr>
  </w:style>
  <w:style w:type="character" w:styleId="Hyperlink">
    <w:name w:val="Hyperlink"/>
    <w:basedOn w:val="Absatz-Standardschriftart"/>
    <w:uiPriority w:val="99"/>
    <w:unhideWhenUsed/>
    <w:rsid w:val="006205C0"/>
    <w:rPr>
      <w:color w:val="0000FF"/>
      <w:u w:val="single"/>
    </w:rPr>
  </w:style>
  <w:style w:type="character" w:styleId="BesuchterHyperlink">
    <w:name w:val="FollowedHyperlink"/>
    <w:basedOn w:val="Absatz-Standardschriftart"/>
    <w:uiPriority w:val="99"/>
    <w:semiHidden/>
    <w:unhideWhenUsed/>
    <w:rsid w:val="006205C0"/>
    <w:rPr>
      <w:color w:val="800080" w:themeColor="followedHyperlink"/>
      <w:u w:val="single"/>
    </w:rPr>
  </w:style>
  <w:style w:type="paragraph" w:styleId="Textkrper">
    <w:name w:val="Body Text"/>
    <w:basedOn w:val="Standard"/>
    <w:link w:val="TextkrperZchn"/>
    <w:rsid w:val="00082769"/>
    <w:pPr>
      <w:suppressAutoHyphens/>
      <w:spacing w:after="120"/>
    </w:pPr>
    <w:rPr>
      <w:rFonts w:ascii="Cambria" w:eastAsia="SimSun" w:hAnsi="Cambria" w:cs="Cambria"/>
      <w:kern w:val="1"/>
      <w:lang w:eastAsia="ar-SA"/>
    </w:rPr>
  </w:style>
  <w:style w:type="character" w:customStyle="1" w:styleId="TextkrperZchn">
    <w:name w:val="Textkörper Zchn"/>
    <w:basedOn w:val="Absatz-Standardschriftart"/>
    <w:link w:val="Textkrper"/>
    <w:rsid w:val="00082769"/>
    <w:rPr>
      <w:rFonts w:ascii="Cambria" w:eastAsia="SimSun" w:hAnsi="Cambria" w:cs="Cambria"/>
      <w:kern w:val="1"/>
      <w:lang w:eastAsia="ar-SA"/>
    </w:rPr>
  </w:style>
  <w:style w:type="paragraph" w:styleId="berarbeitung">
    <w:name w:val="Revision"/>
    <w:hidden/>
    <w:uiPriority w:val="99"/>
    <w:semiHidden/>
    <w:rsid w:val="00E93779"/>
  </w:style>
  <w:style w:type="paragraph" w:styleId="Sprechblasentext">
    <w:name w:val="Balloon Text"/>
    <w:basedOn w:val="Standard"/>
    <w:link w:val="SprechblasentextZchn"/>
    <w:uiPriority w:val="99"/>
    <w:semiHidden/>
    <w:unhideWhenUsed/>
    <w:rsid w:val="00E93779"/>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93779"/>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E93779"/>
    <w:rPr>
      <w:sz w:val="18"/>
      <w:szCs w:val="18"/>
    </w:rPr>
  </w:style>
  <w:style w:type="paragraph" w:styleId="Kommentartext">
    <w:name w:val="annotation text"/>
    <w:basedOn w:val="Standard"/>
    <w:link w:val="KommentartextZchn"/>
    <w:uiPriority w:val="99"/>
    <w:semiHidden/>
    <w:unhideWhenUsed/>
    <w:rsid w:val="00E93779"/>
  </w:style>
  <w:style w:type="character" w:customStyle="1" w:styleId="KommentartextZchn">
    <w:name w:val="Kommentartext Zchn"/>
    <w:basedOn w:val="Absatz-Standardschriftart"/>
    <w:link w:val="Kommentartext"/>
    <w:uiPriority w:val="99"/>
    <w:semiHidden/>
    <w:rsid w:val="00E93779"/>
  </w:style>
  <w:style w:type="paragraph" w:styleId="Kommentarthema">
    <w:name w:val="annotation subject"/>
    <w:basedOn w:val="Kommentartext"/>
    <w:next w:val="Kommentartext"/>
    <w:link w:val="KommentarthemaZchn"/>
    <w:uiPriority w:val="99"/>
    <w:semiHidden/>
    <w:unhideWhenUsed/>
    <w:rsid w:val="00E93779"/>
    <w:rPr>
      <w:b/>
      <w:bCs/>
      <w:sz w:val="20"/>
      <w:szCs w:val="20"/>
    </w:rPr>
  </w:style>
  <w:style w:type="character" w:customStyle="1" w:styleId="KommentarthemaZchn">
    <w:name w:val="Kommentarthema Zchn"/>
    <w:basedOn w:val="KommentartextZchn"/>
    <w:link w:val="Kommentarthema"/>
    <w:uiPriority w:val="99"/>
    <w:semiHidden/>
    <w:rsid w:val="00E93779"/>
    <w:rPr>
      <w:b/>
      <w:bCs/>
      <w:sz w:val="20"/>
      <w:szCs w:val="20"/>
    </w:rPr>
  </w:style>
  <w:style w:type="paragraph" w:styleId="Kopfzeile">
    <w:name w:val="header"/>
    <w:basedOn w:val="Standard"/>
    <w:link w:val="KopfzeileZchn"/>
    <w:uiPriority w:val="99"/>
    <w:unhideWhenUsed/>
    <w:rsid w:val="00D4745B"/>
    <w:pPr>
      <w:tabs>
        <w:tab w:val="center" w:pos="4513"/>
        <w:tab w:val="right" w:pos="9026"/>
      </w:tabs>
    </w:pPr>
  </w:style>
  <w:style w:type="character" w:customStyle="1" w:styleId="KopfzeileZchn">
    <w:name w:val="Kopfzeile Zchn"/>
    <w:basedOn w:val="Absatz-Standardschriftart"/>
    <w:link w:val="Kopfzeile"/>
    <w:uiPriority w:val="99"/>
    <w:rsid w:val="00D4745B"/>
  </w:style>
  <w:style w:type="paragraph" w:styleId="Fuzeile">
    <w:name w:val="footer"/>
    <w:basedOn w:val="Standard"/>
    <w:link w:val="FuzeileZchn"/>
    <w:uiPriority w:val="99"/>
    <w:unhideWhenUsed/>
    <w:rsid w:val="00D4745B"/>
    <w:pPr>
      <w:tabs>
        <w:tab w:val="center" w:pos="4513"/>
        <w:tab w:val="right" w:pos="9026"/>
      </w:tabs>
    </w:pPr>
  </w:style>
  <w:style w:type="character" w:customStyle="1" w:styleId="FuzeileZchn">
    <w:name w:val="Fußzeile Zchn"/>
    <w:basedOn w:val="Absatz-Standardschriftart"/>
    <w:link w:val="Fuzeile"/>
    <w:uiPriority w:val="99"/>
    <w:rsid w:val="00D47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5564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Lukovic</dc:creator>
  <cp:keywords/>
  <cp:lastModifiedBy>Garrecht, Vanessa</cp:lastModifiedBy>
  <cp:revision>28</cp:revision>
  <cp:lastPrinted>2013-10-24T15:11:00Z</cp:lastPrinted>
  <dcterms:created xsi:type="dcterms:W3CDTF">2013-11-04T12:47:00Z</dcterms:created>
  <dcterms:modified xsi:type="dcterms:W3CDTF">2014-07-02T08:50:00Z</dcterms:modified>
</cp:coreProperties>
</file>